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A60" w:rsidRPr="00431A60" w:rsidRDefault="00F449E3" w:rsidP="00431A60">
      <w:pPr>
        <w:rPr>
          <w:rStyle w:val="auto-style2"/>
          <w:b/>
          <w:sz w:val="28"/>
        </w:rPr>
      </w:pPr>
      <w:r>
        <w:rPr>
          <w:rStyle w:val="auto-style2"/>
          <w:b/>
          <w:sz w:val="28"/>
        </w:rPr>
        <w:t>Space Charge</w:t>
      </w:r>
      <w:r w:rsidR="00431A60">
        <w:rPr>
          <w:rStyle w:val="auto-style2"/>
          <w:b/>
          <w:sz w:val="28"/>
        </w:rPr>
        <w:t xml:space="preserve"> M</w:t>
      </w:r>
      <w:r w:rsidR="00431A60" w:rsidRPr="00431A60">
        <w:rPr>
          <w:rStyle w:val="auto-style2"/>
          <w:b/>
          <w:sz w:val="28"/>
        </w:rPr>
        <w:t>easurement</w:t>
      </w:r>
      <w:r w:rsidR="00431A60">
        <w:rPr>
          <w:rStyle w:val="auto-style2"/>
          <w:b/>
          <w:sz w:val="28"/>
        </w:rPr>
        <w:t>s</w:t>
      </w:r>
      <w:r w:rsidR="00431A60" w:rsidRPr="00431A60">
        <w:rPr>
          <w:rStyle w:val="auto-style2"/>
          <w:b/>
          <w:sz w:val="28"/>
        </w:rPr>
        <w:t xml:space="preserve"> at </w:t>
      </w:r>
      <w:r>
        <w:rPr>
          <w:rStyle w:val="auto-style2"/>
          <w:b/>
          <w:sz w:val="28"/>
        </w:rPr>
        <w:t>60 M</w:t>
      </w:r>
      <w:r w:rsidR="00431A60" w:rsidRPr="00431A60">
        <w:rPr>
          <w:rStyle w:val="auto-style2"/>
          <w:b/>
          <w:sz w:val="28"/>
        </w:rPr>
        <w:t>eV</w:t>
      </w:r>
    </w:p>
    <w:p w:rsidR="00810A4A" w:rsidRPr="00431A60" w:rsidRDefault="005C6A09" w:rsidP="00431A60">
      <w:pPr>
        <w:rPr>
          <w:sz w:val="20"/>
        </w:rPr>
      </w:pPr>
      <w:r>
        <w:rPr>
          <w:sz w:val="20"/>
        </w:rPr>
        <w:t>MD Report - Week 48</w:t>
      </w:r>
    </w:p>
    <w:p w:rsidR="00431A60" w:rsidRDefault="008F0202" w:rsidP="00431A60">
      <w:pPr>
        <w:rPr>
          <w:rStyle w:val="auto-style2"/>
          <w:sz w:val="20"/>
        </w:rPr>
      </w:pPr>
      <w:r>
        <w:rPr>
          <w:rStyle w:val="auto-style2"/>
          <w:sz w:val="20"/>
        </w:rPr>
        <w:t>B Jones</w:t>
      </w:r>
      <w:r w:rsidR="00810A4A">
        <w:rPr>
          <w:rStyle w:val="auto-style2"/>
          <w:sz w:val="20"/>
        </w:rPr>
        <w:t xml:space="preserve">, </w:t>
      </w:r>
      <w:r w:rsidR="005C6A09">
        <w:rPr>
          <w:rStyle w:val="auto-style2"/>
          <w:sz w:val="20"/>
        </w:rPr>
        <w:t>E Benedetto</w:t>
      </w:r>
    </w:p>
    <w:p w:rsidR="00F736B1" w:rsidRPr="001C6C9F" w:rsidRDefault="00F736B1" w:rsidP="00431A60">
      <w:pPr>
        <w:rPr>
          <w:rStyle w:val="auto-style2"/>
          <w:sz w:val="12"/>
        </w:rPr>
      </w:pPr>
    </w:p>
    <w:p w:rsidR="008F0202" w:rsidRPr="00F736B1" w:rsidRDefault="00F449E3" w:rsidP="00431A60">
      <w:pPr>
        <w:rPr>
          <w:b/>
          <w:sz w:val="20"/>
        </w:rPr>
      </w:pPr>
      <w:r>
        <w:rPr>
          <w:rStyle w:val="auto-style2"/>
          <w:b/>
          <w:sz w:val="20"/>
        </w:rPr>
        <w:t>Wednesday</w:t>
      </w:r>
      <w:r w:rsidR="00743294" w:rsidRPr="00F736B1">
        <w:rPr>
          <w:rStyle w:val="auto-style2"/>
          <w:b/>
          <w:sz w:val="20"/>
        </w:rPr>
        <w:t xml:space="preserve"> </w:t>
      </w:r>
      <w:r>
        <w:rPr>
          <w:rStyle w:val="auto-style2"/>
          <w:b/>
          <w:sz w:val="20"/>
        </w:rPr>
        <w:t>26</w:t>
      </w:r>
      <w:r>
        <w:rPr>
          <w:rStyle w:val="auto-style2"/>
          <w:b/>
          <w:sz w:val="20"/>
          <w:vertAlign w:val="superscript"/>
        </w:rPr>
        <w:t>th</w:t>
      </w:r>
      <w:r w:rsidR="00743294" w:rsidRPr="00F736B1">
        <w:rPr>
          <w:rStyle w:val="auto-style2"/>
          <w:b/>
          <w:sz w:val="20"/>
        </w:rPr>
        <w:t xml:space="preserve"> </w:t>
      </w:r>
      <w:r>
        <w:rPr>
          <w:rStyle w:val="auto-style2"/>
          <w:b/>
          <w:sz w:val="20"/>
        </w:rPr>
        <w:t>Nov</w:t>
      </w:r>
      <w:r w:rsidR="00743294" w:rsidRPr="00F736B1">
        <w:rPr>
          <w:rStyle w:val="auto-style2"/>
          <w:b/>
          <w:sz w:val="20"/>
        </w:rPr>
        <w:t>ember</w:t>
      </w:r>
    </w:p>
    <w:p w:rsidR="00D2712A" w:rsidRDefault="00F449E3" w:rsidP="00F449E3">
      <w:pPr>
        <w:jc w:val="both"/>
        <w:rPr>
          <w:sz w:val="20"/>
        </w:rPr>
      </w:pPr>
      <w:r>
        <w:rPr>
          <w:sz w:val="20"/>
        </w:rPr>
        <w:t xml:space="preserve">A new cycle </w:t>
      </w:r>
      <w:r w:rsidR="007B44C6">
        <w:rPr>
          <w:sz w:val="20"/>
        </w:rPr>
        <w:t>named ‘</w:t>
      </w:r>
      <w:r w:rsidR="007B44C6" w:rsidRPr="00F449E3">
        <w:rPr>
          <w:sz w:val="20"/>
        </w:rPr>
        <w:t>MD_SPACECHARGE_60MeV</w:t>
      </w:r>
      <w:r w:rsidR="007B44C6">
        <w:rPr>
          <w:sz w:val="20"/>
        </w:rPr>
        <w:t xml:space="preserve">’ </w:t>
      </w:r>
      <w:r>
        <w:rPr>
          <w:sz w:val="20"/>
        </w:rPr>
        <w:t>was created for studies</w:t>
      </w:r>
      <w:r w:rsidR="007B44C6">
        <w:rPr>
          <w:sz w:val="20"/>
        </w:rPr>
        <w:t xml:space="preserve"> of space charge effects at low energy</w:t>
      </w:r>
      <w:r>
        <w:rPr>
          <w:sz w:val="20"/>
        </w:rPr>
        <w:t xml:space="preserve">. </w:t>
      </w:r>
      <w:r w:rsidR="00D2712A">
        <w:rPr>
          <w:sz w:val="20"/>
        </w:rPr>
        <w:t>Starting from a</w:t>
      </w:r>
      <w:bookmarkStart w:id="0" w:name="_GoBack"/>
      <w:bookmarkEnd w:id="0"/>
      <w:r w:rsidR="00D2712A">
        <w:rPr>
          <w:sz w:val="20"/>
        </w:rPr>
        <w:t xml:space="preserve"> clone of the 160 MeV cycle, the B field was edited to plateau at 60 MeV. </w:t>
      </w:r>
    </w:p>
    <w:p w:rsidR="00D2712A" w:rsidRDefault="00D2712A" w:rsidP="00F449E3">
      <w:pPr>
        <w:jc w:val="both"/>
        <w:rPr>
          <w:sz w:val="20"/>
        </w:rPr>
      </w:pPr>
      <w:r w:rsidRPr="00D2712A">
        <w:rPr>
          <w:sz w:val="20"/>
        </w:rPr>
        <w:t xml:space="preserve">Jean-Michel </w:t>
      </w:r>
      <w:r>
        <w:rPr>
          <w:sz w:val="20"/>
        </w:rPr>
        <w:t>further optimised the</w:t>
      </w:r>
      <w:r w:rsidRPr="00D2712A">
        <w:rPr>
          <w:sz w:val="20"/>
        </w:rPr>
        <w:t xml:space="preserve"> cycle to give</w:t>
      </w:r>
      <w:r>
        <w:rPr>
          <w:sz w:val="20"/>
        </w:rPr>
        <w:t xml:space="preserve"> a</w:t>
      </w:r>
      <w:r w:rsidRPr="00D2712A">
        <w:rPr>
          <w:sz w:val="20"/>
        </w:rPr>
        <w:t xml:space="preserve"> 62MeV flat-top and 46MeV </w:t>
      </w:r>
      <w:r>
        <w:rPr>
          <w:sz w:val="20"/>
        </w:rPr>
        <w:t>‘</w:t>
      </w:r>
      <w:r w:rsidRPr="00D2712A">
        <w:rPr>
          <w:sz w:val="20"/>
        </w:rPr>
        <w:t>extraction</w:t>
      </w:r>
      <w:r>
        <w:rPr>
          <w:sz w:val="20"/>
        </w:rPr>
        <w:t xml:space="preserve">’. And by </w:t>
      </w:r>
      <w:r w:rsidR="001B58B5">
        <w:rPr>
          <w:sz w:val="20"/>
        </w:rPr>
        <w:t>adjusting the tunes and orbit corrector functions beam was successfully stored over the flat-top.</w:t>
      </w:r>
    </w:p>
    <w:p w:rsidR="00044149" w:rsidRPr="00044149" w:rsidRDefault="00044149" w:rsidP="00F449E3">
      <w:pPr>
        <w:jc w:val="both"/>
        <w:rPr>
          <w:sz w:val="16"/>
        </w:rPr>
      </w:pPr>
    </w:p>
    <w:p w:rsidR="00D2712A" w:rsidRDefault="00D2712A" w:rsidP="00F449E3">
      <w:pPr>
        <w:jc w:val="both"/>
        <w:rPr>
          <w:sz w:val="20"/>
        </w:rPr>
      </w:pPr>
      <w:r>
        <w:rPr>
          <w:noProof/>
          <w:lang w:eastAsia="en-GB"/>
        </w:rPr>
        <w:drawing>
          <wp:inline distT="0" distB="0" distL="0" distR="0">
            <wp:extent cx="2816303" cy="1440000"/>
            <wp:effectExtent l="0" t="0" r="3175" b="8255"/>
            <wp:docPr id="11" name="Picture 11" descr="http://elogbook.cern.ch/eLogbook/attach_reader?attach_id=1396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logbook.cern.ch/eLogbook/attach_reader?attach_id=139678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30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12A">
        <w:t xml:space="preserve"> </w:t>
      </w:r>
      <w:r>
        <w:rPr>
          <w:noProof/>
          <w:lang w:eastAsia="en-GB"/>
        </w:rPr>
        <w:drawing>
          <wp:inline distT="0" distB="0" distL="0" distR="0">
            <wp:extent cx="2816303" cy="1440000"/>
            <wp:effectExtent l="0" t="0" r="3175" b="8255"/>
            <wp:docPr id="12" name="Picture 12" descr="http://elogbook.cern.ch/eLogbook/attach_reader?attach_id=1396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logbook.cern.ch/eLogbook/attach_reader?attach_id=139678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30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12A">
        <w:t xml:space="preserve"> </w:t>
      </w:r>
      <w:r>
        <w:rPr>
          <w:noProof/>
          <w:lang w:eastAsia="en-GB"/>
        </w:rPr>
        <w:drawing>
          <wp:inline distT="0" distB="0" distL="0" distR="0">
            <wp:extent cx="2816303" cy="1440000"/>
            <wp:effectExtent l="0" t="0" r="3175" b="8255"/>
            <wp:docPr id="13" name="Picture 13" descr="http://elogbook.cern.ch/eLogbook/attach_reader?attach_id=1396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elogbook.cern.ch/eLogbook/attach_reader?attach_id=13968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30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58B5" w:rsidRPr="001B58B5">
        <w:t xml:space="preserve"> </w:t>
      </w:r>
      <w:r w:rsidR="001B58B5">
        <w:t xml:space="preserve">  </w:t>
      </w:r>
      <w:r w:rsidR="001B58B5">
        <w:rPr>
          <w:noProof/>
          <w:lang w:eastAsia="en-GB"/>
        </w:rPr>
        <w:drawing>
          <wp:inline distT="0" distB="0" distL="0" distR="0">
            <wp:extent cx="2578787" cy="1440000"/>
            <wp:effectExtent l="0" t="0" r="0" b="8255"/>
            <wp:docPr id="14" name="Picture 14" descr="http://elogbook.cern.ch/eLogbook/attach_reader?attach_id=1396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elogbook.cern.ch/eLogbook/attach_reader?attach_id=139695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87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9E3" w:rsidRPr="00825D1F" w:rsidRDefault="00F449E3" w:rsidP="00F449E3">
      <w:pPr>
        <w:jc w:val="both"/>
        <w:rPr>
          <w:b/>
          <w:sz w:val="20"/>
        </w:rPr>
      </w:pPr>
      <w:r w:rsidRPr="00825D1F">
        <w:rPr>
          <w:b/>
          <w:sz w:val="20"/>
        </w:rPr>
        <w:t>60MeV is r</w:t>
      </w:r>
      <w:r w:rsidR="001B58B5" w:rsidRPr="00825D1F">
        <w:rPr>
          <w:b/>
          <w:sz w:val="20"/>
        </w:rPr>
        <w:t>eached at C298, B</w:t>
      </w:r>
      <w:r w:rsidR="005A1702">
        <w:rPr>
          <w:b/>
          <w:sz w:val="20"/>
        </w:rPr>
        <w:t xml:space="preserve"> </w:t>
      </w:r>
      <w:r w:rsidR="001B58B5" w:rsidRPr="00825D1F">
        <w:rPr>
          <w:b/>
          <w:sz w:val="20"/>
        </w:rPr>
        <w:t>Field is 1380G.</w:t>
      </w:r>
    </w:p>
    <w:p w:rsidR="001B58B5" w:rsidRDefault="001B58B5" w:rsidP="00F449E3">
      <w:pPr>
        <w:jc w:val="both"/>
        <w:rPr>
          <w:sz w:val="20"/>
        </w:rPr>
      </w:pPr>
    </w:p>
    <w:p w:rsidR="001B58B5" w:rsidRDefault="00C90617" w:rsidP="00F449E3">
      <w:pPr>
        <w:jc w:val="both"/>
        <w:rPr>
          <w:sz w:val="20"/>
        </w:rPr>
      </w:pPr>
      <w:r>
        <w:rPr>
          <w:sz w:val="20"/>
        </w:rPr>
        <w:t>Tune plane scans were</w:t>
      </w:r>
      <w:r w:rsidR="001B58B5">
        <w:rPr>
          <w:sz w:val="20"/>
        </w:rPr>
        <w:t xml:space="preserve"> performed </w:t>
      </w:r>
      <w:r w:rsidR="00D03B6D">
        <w:rPr>
          <w:sz w:val="20"/>
        </w:rPr>
        <w:t xml:space="preserve">on ring 2 </w:t>
      </w:r>
      <w:r w:rsidR="001B58B5">
        <w:rPr>
          <w:sz w:val="20"/>
        </w:rPr>
        <w:t>for 3 injected turns</w:t>
      </w:r>
      <w:r w:rsidR="001C3AF9">
        <w:rPr>
          <w:sz w:val="20"/>
        </w:rPr>
        <w:t xml:space="preserve"> (~200E10 ppb). The transverse emittances measured with the wire</w:t>
      </w:r>
      <w:r w:rsidR="007B44C6">
        <w:rPr>
          <w:sz w:val="20"/>
        </w:rPr>
        <w:t xml:space="preserve"> </w:t>
      </w:r>
      <w:r w:rsidR="001C3AF9">
        <w:rPr>
          <w:sz w:val="20"/>
        </w:rPr>
        <w:t xml:space="preserve">scanners were </w:t>
      </w:r>
      <w:r w:rsidR="002062D2" w:rsidRPr="002062D2">
        <w:rPr>
          <w:sz w:val="24"/>
        </w:rPr>
        <w:t>ε</w:t>
      </w:r>
      <w:r w:rsidR="002062D2" w:rsidRPr="002062D2">
        <w:rPr>
          <w:sz w:val="20"/>
          <w:vertAlign w:val="subscript"/>
        </w:rPr>
        <w:t>1</w:t>
      </w:r>
      <w:r w:rsidR="002062D2">
        <w:rPr>
          <w:sz w:val="20"/>
          <w:vertAlign w:val="subscript"/>
        </w:rPr>
        <w:t xml:space="preserve">σ </w:t>
      </w:r>
      <w:proofErr w:type="spellStart"/>
      <w:r w:rsidR="002062D2" w:rsidRPr="002062D2">
        <w:rPr>
          <w:sz w:val="20"/>
          <w:vertAlign w:val="subscript"/>
        </w:rPr>
        <w:t>h</w:t>
      </w:r>
      <w:proofErr w:type="gramStart"/>
      <w:r w:rsidR="002062D2" w:rsidRPr="002062D2">
        <w:rPr>
          <w:sz w:val="20"/>
          <w:vertAlign w:val="subscript"/>
        </w:rPr>
        <w:t>,v</w:t>
      </w:r>
      <w:proofErr w:type="spellEnd"/>
      <w:proofErr w:type="gramEnd"/>
      <w:r w:rsidR="002062D2">
        <w:rPr>
          <w:sz w:val="20"/>
        </w:rPr>
        <w:t xml:space="preserve"> = 5.7, 4.2 </w:t>
      </w:r>
      <w:proofErr w:type="spellStart"/>
      <w:r w:rsidR="002062D2">
        <w:rPr>
          <w:sz w:val="20"/>
        </w:rPr>
        <w:t>μm.rad</w:t>
      </w:r>
      <w:proofErr w:type="spellEnd"/>
      <w:r w:rsidR="002062D2">
        <w:rPr>
          <w:sz w:val="20"/>
        </w:rPr>
        <w:t xml:space="preserve">. </w:t>
      </w:r>
      <w:r w:rsidR="007B44C6">
        <w:rPr>
          <w:sz w:val="20"/>
        </w:rPr>
        <w:t>Only single-harmonic RF was applied and t</w:t>
      </w:r>
      <w:r w:rsidR="002062D2">
        <w:rPr>
          <w:sz w:val="20"/>
        </w:rPr>
        <w:t>he bunch length was</w:t>
      </w:r>
      <w:r w:rsidR="005A1702">
        <w:rPr>
          <w:sz w:val="20"/>
        </w:rPr>
        <w:t xml:space="preserve"> 850-900 ns</w:t>
      </w:r>
      <w:r w:rsidR="00560B04">
        <w:rPr>
          <w:sz w:val="20"/>
        </w:rPr>
        <w:t>.</w:t>
      </w:r>
      <w:r w:rsidR="007B44C6">
        <w:rPr>
          <w:sz w:val="20"/>
        </w:rPr>
        <w:t xml:space="preserve"> From these measurements we can predict a tune shift of ~0.6.</w:t>
      </w:r>
    </w:p>
    <w:p w:rsidR="001B58B5" w:rsidRDefault="001B58B5" w:rsidP="00F449E3">
      <w:pPr>
        <w:jc w:val="both"/>
        <w:rPr>
          <w:sz w:val="20"/>
        </w:rPr>
      </w:pPr>
    </w:p>
    <w:p w:rsidR="001B58B5" w:rsidRDefault="009E55FE" w:rsidP="00CB284E">
      <w:pPr>
        <w:jc w:val="center"/>
        <w:rPr>
          <w:sz w:val="20"/>
        </w:rPr>
      </w:pPr>
      <w:r>
        <w:rPr>
          <w:noProof/>
          <w:lang w:eastAsia="en-GB"/>
        </w:rPr>
        <w:drawing>
          <wp:inline distT="0" distB="0" distL="0" distR="0" wp14:anchorId="42E91FD7" wp14:editId="04774178">
            <wp:extent cx="2300488" cy="180000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00488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284E">
        <w:rPr>
          <w:sz w:val="20"/>
        </w:rPr>
        <w:t xml:space="preserve">      </w:t>
      </w:r>
      <w:r w:rsidR="00CB284E">
        <w:rPr>
          <w:noProof/>
          <w:lang w:eastAsia="en-GB"/>
        </w:rPr>
        <w:drawing>
          <wp:inline distT="0" distB="0" distL="0" distR="0" wp14:anchorId="0C475D50" wp14:editId="28D37FAF">
            <wp:extent cx="2300488" cy="1800000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00488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8B5" w:rsidRPr="00825D1F" w:rsidRDefault="009E0EE7" w:rsidP="00F449E3">
      <w:pPr>
        <w:jc w:val="both"/>
        <w:rPr>
          <w:b/>
          <w:sz w:val="20"/>
        </w:rPr>
      </w:pPr>
      <w:r w:rsidRPr="00825D1F">
        <w:rPr>
          <w:b/>
          <w:sz w:val="20"/>
        </w:rPr>
        <w:t xml:space="preserve">Scans of </w:t>
      </w:r>
      <w:r w:rsidR="00560B04" w:rsidRPr="00825D1F">
        <w:rPr>
          <w:b/>
          <w:sz w:val="20"/>
        </w:rPr>
        <w:t xml:space="preserve">increasing </w:t>
      </w:r>
      <w:proofErr w:type="spellStart"/>
      <w:r w:rsidRPr="00825D1F">
        <w:rPr>
          <w:b/>
          <w:sz w:val="20"/>
        </w:rPr>
        <w:t>Qh</w:t>
      </w:r>
      <w:proofErr w:type="spellEnd"/>
      <w:r w:rsidRPr="00825D1F">
        <w:rPr>
          <w:b/>
          <w:sz w:val="20"/>
        </w:rPr>
        <w:t xml:space="preserve"> (left) and </w:t>
      </w:r>
      <w:r w:rsidR="00560B04" w:rsidRPr="00825D1F">
        <w:rPr>
          <w:b/>
          <w:sz w:val="20"/>
        </w:rPr>
        <w:t xml:space="preserve">decreasing </w:t>
      </w:r>
      <w:r w:rsidRPr="00825D1F">
        <w:rPr>
          <w:b/>
          <w:sz w:val="20"/>
        </w:rPr>
        <w:t>Qv (right) at 60 MeV</w:t>
      </w:r>
    </w:p>
    <w:p w:rsidR="00044149" w:rsidRPr="00044149" w:rsidRDefault="00044149" w:rsidP="00F449E3">
      <w:pPr>
        <w:jc w:val="both"/>
        <w:rPr>
          <w:sz w:val="16"/>
        </w:rPr>
      </w:pPr>
    </w:p>
    <w:p w:rsidR="0083575F" w:rsidRPr="00D03B6D" w:rsidRDefault="00AD7C22" w:rsidP="00F449E3">
      <w:pPr>
        <w:jc w:val="both"/>
        <w:rPr>
          <w:sz w:val="20"/>
        </w:rPr>
      </w:pPr>
      <w:r>
        <w:rPr>
          <w:sz w:val="20"/>
        </w:rPr>
        <w:t xml:space="preserve">The scans </w:t>
      </w:r>
      <w:r w:rsidR="0033331E">
        <w:rPr>
          <w:sz w:val="20"/>
        </w:rPr>
        <w:t xml:space="preserve">do not show resonances </w:t>
      </w:r>
      <w:r w:rsidR="00CE3E3B">
        <w:rPr>
          <w:sz w:val="20"/>
        </w:rPr>
        <w:t xml:space="preserve">along </w:t>
      </w:r>
      <w:r w:rsidR="00CB284E">
        <w:rPr>
          <w:sz w:val="20"/>
        </w:rPr>
        <w:t xml:space="preserve">all </w:t>
      </w:r>
      <w:r w:rsidR="00CE3E3B">
        <w:rPr>
          <w:sz w:val="20"/>
        </w:rPr>
        <w:t>the lines</w:t>
      </w:r>
      <w:r w:rsidR="00CB284E" w:rsidRPr="00CB284E">
        <w:rPr>
          <w:sz w:val="20"/>
        </w:rPr>
        <w:t xml:space="preserve"> </w:t>
      </w:r>
      <w:r w:rsidR="00CB284E">
        <w:rPr>
          <w:sz w:val="20"/>
        </w:rPr>
        <w:t>expected</w:t>
      </w:r>
      <w:r w:rsidR="00CB284E">
        <w:rPr>
          <w:sz w:val="20"/>
        </w:rPr>
        <w:t xml:space="preserve"> from 160 MeV scans</w:t>
      </w:r>
      <w:r w:rsidR="00CE3E3B">
        <w:rPr>
          <w:sz w:val="20"/>
        </w:rPr>
        <w:t xml:space="preserve">, </w:t>
      </w:r>
      <w:r w:rsidR="00362449">
        <w:rPr>
          <w:sz w:val="20"/>
        </w:rPr>
        <w:t>perhaps</w:t>
      </w:r>
      <w:r w:rsidR="0033331E">
        <w:rPr>
          <w:sz w:val="20"/>
        </w:rPr>
        <w:t xml:space="preserve"> due to the</w:t>
      </w:r>
      <w:r w:rsidR="00797D3C">
        <w:rPr>
          <w:sz w:val="20"/>
        </w:rPr>
        <w:t xml:space="preserve"> large tune spread</w:t>
      </w:r>
      <w:r w:rsidR="00CE3E3B">
        <w:rPr>
          <w:sz w:val="20"/>
        </w:rPr>
        <w:t>. Future measurements could reduce the tune spread using anti-phased C04 RF and a lower beam intensity.</w:t>
      </w:r>
    </w:p>
    <w:sectPr w:rsidR="0083575F" w:rsidRPr="00D03B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C543A"/>
    <w:multiLevelType w:val="hybridMultilevel"/>
    <w:tmpl w:val="FDCE5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B9"/>
    <w:rsid w:val="00033684"/>
    <w:rsid w:val="00037F4E"/>
    <w:rsid w:val="00044149"/>
    <w:rsid w:val="000620B9"/>
    <w:rsid w:val="00065544"/>
    <w:rsid w:val="000931B6"/>
    <w:rsid w:val="000D6303"/>
    <w:rsid w:val="00131DD5"/>
    <w:rsid w:val="001B58B5"/>
    <w:rsid w:val="001C3AF9"/>
    <w:rsid w:val="001C6C9F"/>
    <w:rsid w:val="001D3D5A"/>
    <w:rsid w:val="002062D2"/>
    <w:rsid w:val="00290F05"/>
    <w:rsid w:val="002B2E5D"/>
    <w:rsid w:val="002B4BF8"/>
    <w:rsid w:val="002F49A6"/>
    <w:rsid w:val="0033331E"/>
    <w:rsid w:val="00362449"/>
    <w:rsid w:val="00362644"/>
    <w:rsid w:val="003632D5"/>
    <w:rsid w:val="003C1925"/>
    <w:rsid w:val="003F10BE"/>
    <w:rsid w:val="004041B4"/>
    <w:rsid w:val="00431A60"/>
    <w:rsid w:val="00445A1D"/>
    <w:rsid w:val="0048010C"/>
    <w:rsid w:val="00480E0C"/>
    <w:rsid w:val="004A2B7C"/>
    <w:rsid w:val="004A2DF3"/>
    <w:rsid w:val="004D6512"/>
    <w:rsid w:val="00560B04"/>
    <w:rsid w:val="005707E6"/>
    <w:rsid w:val="005A1702"/>
    <w:rsid w:val="005C6A09"/>
    <w:rsid w:val="00683698"/>
    <w:rsid w:val="00704352"/>
    <w:rsid w:val="00743294"/>
    <w:rsid w:val="00797D3C"/>
    <w:rsid w:val="007B31BB"/>
    <w:rsid w:val="007B44C6"/>
    <w:rsid w:val="007C46E0"/>
    <w:rsid w:val="007E76B8"/>
    <w:rsid w:val="007F76DA"/>
    <w:rsid w:val="0080418C"/>
    <w:rsid w:val="00810008"/>
    <w:rsid w:val="00810A4A"/>
    <w:rsid w:val="0081224F"/>
    <w:rsid w:val="00825D1F"/>
    <w:rsid w:val="0083575F"/>
    <w:rsid w:val="00873F0F"/>
    <w:rsid w:val="008F0202"/>
    <w:rsid w:val="0093030C"/>
    <w:rsid w:val="00935EB5"/>
    <w:rsid w:val="009542E9"/>
    <w:rsid w:val="00955CA6"/>
    <w:rsid w:val="00961110"/>
    <w:rsid w:val="00973B30"/>
    <w:rsid w:val="00982E95"/>
    <w:rsid w:val="009914FB"/>
    <w:rsid w:val="00997243"/>
    <w:rsid w:val="009A0657"/>
    <w:rsid w:val="009D04C7"/>
    <w:rsid w:val="009E0EE7"/>
    <w:rsid w:val="009E55FE"/>
    <w:rsid w:val="00A3239C"/>
    <w:rsid w:val="00AA03DA"/>
    <w:rsid w:val="00AA772D"/>
    <w:rsid w:val="00AB48B4"/>
    <w:rsid w:val="00AD7C22"/>
    <w:rsid w:val="00B049F1"/>
    <w:rsid w:val="00B4753B"/>
    <w:rsid w:val="00B82DFC"/>
    <w:rsid w:val="00BF29CA"/>
    <w:rsid w:val="00C34C07"/>
    <w:rsid w:val="00C779FE"/>
    <w:rsid w:val="00C90617"/>
    <w:rsid w:val="00CA220D"/>
    <w:rsid w:val="00CB284E"/>
    <w:rsid w:val="00CE3E3B"/>
    <w:rsid w:val="00D03B6D"/>
    <w:rsid w:val="00D2712A"/>
    <w:rsid w:val="00D335AE"/>
    <w:rsid w:val="00D55FFB"/>
    <w:rsid w:val="00D66107"/>
    <w:rsid w:val="00D83602"/>
    <w:rsid w:val="00E22430"/>
    <w:rsid w:val="00E35F50"/>
    <w:rsid w:val="00E467B5"/>
    <w:rsid w:val="00E8550D"/>
    <w:rsid w:val="00E9171D"/>
    <w:rsid w:val="00EB4B8D"/>
    <w:rsid w:val="00EB7452"/>
    <w:rsid w:val="00EC71EE"/>
    <w:rsid w:val="00ED0EAA"/>
    <w:rsid w:val="00F00BF9"/>
    <w:rsid w:val="00F449E3"/>
    <w:rsid w:val="00F715E5"/>
    <w:rsid w:val="00F71AB4"/>
    <w:rsid w:val="00F736B1"/>
    <w:rsid w:val="00F935BF"/>
    <w:rsid w:val="00FD1C1A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1A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A60"/>
    <w:rPr>
      <w:rFonts w:ascii="Tahoma" w:hAnsi="Tahoma" w:cs="Tahoma"/>
      <w:sz w:val="16"/>
      <w:szCs w:val="16"/>
    </w:rPr>
  </w:style>
  <w:style w:type="character" w:customStyle="1" w:styleId="auto-style2">
    <w:name w:val="auto-style2"/>
    <w:basedOn w:val="DefaultParagraphFont"/>
    <w:rsid w:val="00431A60"/>
  </w:style>
  <w:style w:type="paragraph" w:styleId="ListParagraph">
    <w:name w:val="List Paragraph"/>
    <w:basedOn w:val="Normal"/>
    <w:uiPriority w:val="34"/>
    <w:qFormat/>
    <w:rsid w:val="00EC71EE"/>
    <w:pPr>
      <w:ind w:left="720"/>
      <w:contextualSpacing/>
    </w:pPr>
  </w:style>
  <w:style w:type="table" w:styleId="TableGrid">
    <w:name w:val="Table Grid"/>
    <w:basedOn w:val="TableNormal"/>
    <w:uiPriority w:val="59"/>
    <w:rsid w:val="003F10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1A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A60"/>
    <w:rPr>
      <w:rFonts w:ascii="Tahoma" w:hAnsi="Tahoma" w:cs="Tahoma"/>
      <w:sz w:val="16"/>
      <w:szCs w:val="16"/>
    </w:rPr>
  </w:style>
  <w:style w:type="character" w:customStyle="1" w:styleId="auto-style2">
    <w:name w:val="auto-style2"/>
    <w:basedOn w:val="DefaultParagraphFont"/>
    <w:rsid w:val="00431A60"/>
  </w:style>
  <w:style w:type="paragraph" w:styleId="ListParagraph">
    <w:name w:val="List Paragraph"/>
    <w:basedOn w:val="Normal"/>
    <w:uiPriority w:val="34"/>
    <w:qFormat/>
    <w:rsid w:val="00EC71EE"/>
    <w:pPr>
      <w:ind w:left="720"/>
      <w:contextualSpacing/>
    </w:pPr>
  </w:style>
  <w:style w:type="table" w:styleId="TableGrid">
    <w:name w:val="Table Grid"/>
    <w:basedOn w:val="TableNormal"/>
    <w:uiPriority w:val="59"/>
    <w:rsid w:val="003F10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50562-EAB7-416B-A0E1-49C978A69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Jones</dc:creator>
  <cp:lastModifiedBy>Bryan Jones</cp:lastModifiedBy>
  <cp:revision>4</cp:revision>
  <cp:lastPrinted>2014-11-18T15:27:00Z</cp:lastPrinted>
  <dcterms:created xsi:type="dcterms:W3CDTF">2014-12-04T16:48:00Z</dcterms:created>
  <dcterms:modified xsi:type="dcterms:W3CDTF">2014-12-05T08:48:00Z</dcterms:modified>
</cp:coreProperties>
</file>